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B8C" w:rsidRPr="00DE2B22" w:rsidRDefault="00AD6B8C" w:rsidP="00DE2B22">
      <w:pPr>
        <w:spacing w:afterLines="50" w:after="180" w:line="260" w:lineRule="exact"/>
        <w:jc w:val="right"/>
        <w:rPr>
          <w:rFonts w:ascii="Times New Roman" w:hAnsi="Times New Roman"/>
          <w:b/>
          <w:sz w:val="24"/>
        </w:rPr>
      </w:pPr>
      <w:r w:rsidRPr="00DE2B22">
        <w:rPr>
          <w:rFonts w:ascii="Times New Roman" w:hAnsi="Times New Roman"/>
          <w:b/>
          <w:sz w:val="24"/>
        </w:rPr>
        <w:t>Annex 1 to 18/XVII/M</w:t>
      </w:r>
    </w:p>
    <w:p w:rsidR="00AD6B8C" w:rsidRPr="00DE2B22" w:rsidRDefault="00AD6B8C" w:rsidP="00DE2B22">
      <w:pPr>
        <w:spacing w:afterLines="50" w:after="180" w:line="260" w:lineRule="exact"/>
        <w:rPr>
          <w:rFonts w:ascii="Times New Roman" w:hAnsi="Times New Roman"/>
          <w:b/>
          <w:sz w:val="24"/>
        </w:rPr>
      </w:pPr>
    </w:p>
    <w:p w:rsidR="00DE2B22" w:rsidRPr="00DE2B22" w:rsidRDefault="00AD6B8C" w:rsidP="00DE2B22">
      <w:pPr>
        <w:spacing w:afterLines="50" w:after="180" w:line="260" w:lineRule="exact"/>
        <w:ind w:left="0" w:firstLine="0"/>
        <w:jc w:val="center"/>
        <w:rPr>
          <w:rFonts w:ascii="Times New Roman" w:hAnsi="Times New Roman"/>
          <w:b/>
          <w:sz w:val="24"/>
        </w:rPr>
      </w:pPr>
      <w:r w:rsidRPr="00DE2B22">
        <w:rPr>
          <w:rFonts w:ascii="Times New Roman" w:hAnsi="Times New Roman"/>
          <w:b/>
          <w:sz w:val="24"/>
        </w:rPr>
        <w:t xml:space="preserve">Proposed revisions and corrections to the IARU-R3 </w:t>
      </w:r>
      <w:r w:rsidR="00FB4537" w:rsidRPr="00DE2B22">
        <w:rPr>
          <w:rFonts w:ascii="Times New Roman" w:hAnsi="Times New Roman"/>
          <w:b/>
          <w:sz w:val="24"/>
        </w:rPr>
        <w:t>B</w:t>
      </w:r>
      <w:r w:rsidRPr="00DE2B22">
        <w:rPr>
          <w:rFonts w:ascii="Times New Roman" w:hAnsi="Times New Roman"/>
          <w:b/>
          <w:sz w:val="24"/>
        </w:rPr>
        <w:t xml:space="preserve">and </w:t>
      </w:r>
      <w:r w:rsidR="00FB4537" w:rsidRPr="00DE2B22">
        <w:rPr>
          <w:rFonts w:ascii="Times New Roman" w:hAnsi="Times New Roman"/>
          <w:b/>
          <w:sz w:val="24"/>
        </w:rPr>
        <w:t>P</w:t>
      </w:r>
      <w:r w:rsidRPr="00DE2B22">
        <w:rPr>
          <w:rFonts w:ascii="Times New Roman" w:hAnsi="Times New Roman"/>
          <w:b/>
          <w:sz w:val="24"/>
        </w:rPr>
        <w:t>lan</w:t>
      </w:r>
      <w:r w:rsidR="00DE2B22">
        <w:rPr>
          <w:rFonts w:ascii="Times New Roman" w:hAnsi="Times New Roman"/>
          <w:b/>
          <w:sz w:val="24"/>
        </w:rPr>
        <w:br/>
      </w:r>
      <w:r w:rsidR="00DE2B22">
        <w:rPr>
          <w:rFonts w:ascii="Times New Roman" w:hAnsi="Times New Roman" w:hint="eastAsia"/>
          <w:b/>
          <w:sz w:val="24"/>
        </w:rPr>
        <w:t>(Prep</w:t>
      </w:r>
      <w:r w:rsidR="00DE2B22">
        <w:rPr>
          <w:rFonts w:ascii="Times New Roman" w:hAnsi="Times New Roman"/>
          <w:b/>
          <w:sz w:val="24"/>
        </w:rPr>
        <w:t>a</w:t>
      </w:r>
      <w:r w:rsidR="00DE2B22">
        <w:rPr>
          <w:rFonts w:ascii="Times New Roman" w:hAnsi="Times New Roman" w:hint="eastAsia"/>
          <w:b/>
          <w:sz w:val="24"/>
        </w:rPr>
        <w:t xml:space="preserve">red by </w:t>
      </w:r>
      <w:r w:rsidR="00DE2B22">
        <w:rPr>
          <w:rFonts w:ascii="Times New Roman" w:hAnsi="Times New Roman"/>
          <w:b/>
          <w:sz w:val="24"/>
        </w:rPr>
        <w:t>WG-2 at the 17</w:t>
      </w:r>
      <w:r w:rsidR="00DE2B22" w:rsidRPr="00DE2B22">
        <w:rPr>
          <w:rFonts w:ascii="Times New Roman" w:hAnsi="Times New Roman"/>
          <w:b/>
          <w:sz w:val="24"/>
          <w:vertAlign w:val="superscript"/>
        </w:rPr>
        <w:t>th</w:t>
      </w:r>
      <w:r w:rsidR="00DE2B22">
        <w:rPr>
          <w:rFonts w:ascii="Times New Roman" w:hAnsi="Times New Roman"/>
          <w:b/>
          <w:sz w:val="24"/>
        </w:rPr>
        <w:t xml:space="preserve"> IARU Region 3 Conference)</w:t>
      </w:r>
    </w:p>
    <w:p w:rsidR="00AD6B8C" w:rsidRPr="00DE2B22" w:rsidRDefault="00AD6B8C" w:rsidP="00DE2B22">
      <w:pPr>
        <w:spacing w:afterLines="50" w:after="180" w:line="260" w:lineRule="exact"/>
        <w:rPr>
          <w:rFonts w:ascii="Times New Roman" w:hAnsi="Times New Roman"/>
          <w:sz w:val="24"/>
        </w:rPr>
      </w:pPr>
    </w:p>
    <w:p w:rsidR="00AD6B8C" w:rsidRPr="00DE2B22" w:rsidRDefault="00AD6B8C" w:rsidP="00DE2B22">
      <w:pPr>
        <w:spacing w:afterLines="50" w:after="180" w:line="260" w:lineRule="exact"/>
        <w:ind w:left="0" w:firstLine="0"/>
        <w:rPr>
          <w:rFonts w:ascii="Times New Roman" w:hAnsi="Times New Roman"/>
          <w:sz w:val="24"/>
        </w:rPr>
      </w:pPr>
      <w:r w:rsidRPr="00DE2B22">
        <w:rPr>
          <w:rFonts w:ascii="Times New Roman" w:hAnsi="Times New Roman"/>
          <w:sz w:val="24"/>
        </w:rPr>
        <w:t>Below are a number of issues highlighted as a result of the discussion of this document in Working Group 2.  This will be summarized on a band-by-band basis:</w:t>
      </w:r>
    </w:p>
    <w:p w:rsidR="00AD6B8C" w:rsidRPr="00DE2B22" w:rsidRDefault="00AD6B8C" w:rsidP="00DE2B22">
      <w:pPr>
        <w:spacing w:afterLines="50" w:after="180" w:line="260" w:lineRule="exact"/>
        <w:rPr>
          <w:rFonts w:ascii="Times New Roman" w:hAnsi="Times New Roman"/>
          <w:sz w:val="24"/>
        </w:rPr>
      </w:pPr>
    </w:p>
    <w:p w:rsidR="00AD6B8C" w:rsidRPr="00DE2B22" w:rsidRDefault="00AD6B8C" w:rsidP="00DE2B22">
      <w:pPr>
        <w:spacing w:afterLines="50" w:after="180" w:line="260" w:lineRule="exact"/>
        <w:rPr>
          <w:rFonts w:ascii="Times New Roman" w:hAnsi="Times New Roman"/>
          <w:sz w:val="24"/>
          <w:u w:val="single"/>
        </w:rPr>
      </w:pPr>
      <w:r w:rsidRPr="00DE2B22">
        <w:rPr>
          <w:rFonts w:ascii="Times New Roman" w:hAnsi="Times New Roman"/>
          <w:sz w:val="24"/>
          <w:u w:val="single"/>
        </w:rPr>
        <w:t>General</w:t>
      </w:r>
    </w:p>
    <w:p w:rsidR="00AD6B8C" w:rsidRPr="00DE2B22" w:rsidRDefault="00AD6B8C" w:rsidP="00DE2B22">
      <w:pPr>
        <w:spacing w:afterLines="50" w:after="180" w:line="260" w:lineRule="exact"/>
        <w:ind w:left="284" w:hanging="284"/>
        <w:rPr>
          <w:rFonts w:ascii="Times New Roman" w:hAnsi="Times New Roman"/>
          <w:sz w:val="24"/>
        </w:rPr>
      </w:pPr>
      <w:r w:rsidRPr="00DE2B22">
        <w:rPr>
          <w:rFonts w:ascii="Times New Roman" w:hAnsi="Times New Roman"/>
          <w:sz w:val="24"/>
        </w:rPr>
        <w:t>1. To have common digital modes segment across all three (3) regions around the world whenever possible</w:t>
      </w:r>
    </w:p>
    <w:p w:rsidR="00AD6B8C" w:rsidRPr="00DE2B22" w:rsidRDefault="00AD6B8C" w:rsidP="00DE2B22">
      <w:pPr>
        <w:spacing w:afterLines="50" w:after="180" w:line="260" w:lineRule="exact"/>
        <w:rPr>
          <w:rFonts w:ascii="Times New Roman" w:hAnsi="Times New Roman"/>
          <w:sz w:val="24"/>
        </w:rPr>
      </w:pPr>
      <w:r w:rsidRPr="00DE2B22">
        <w:rPr>
          <w:rFonts w:ascii="Times New Roman" w:hAnsi="Times New Roman"/>
          <w:sz w:val="24"/>
        </w:rPr>
        <w:t>2. To change footnote for each bands, such as “Recommended frequency for WSPR, JT65, etc”</w:t>
      </w:r>
    </w:p>
    <w:p w:rsidR="00AD6B8C" w:rsidRPr="00DE2B22" w:rsidRDefault="00AD6B8C" w:rsidP="00DE2B22">
      <w:pPr>
        <w:spacing w:afterLines="50" w:after="180" w:line="260" w:lineRule="exact"/>
        <w:rPr>
          <w:rFonts w:ascii="Times New Roman" w:hAnsi="Times New Roman"/>
          <w:sz w:val="24"/>
        </w:rPr>
      </w:pPr>
      <w:bookmarkStart w:id="0" w:name="_GoBack"/>
      <w:bookmarkEnd w:id="0"/>
    </w:p>
    <w:p w:rsidR="00AD6B8C" w:rsidRPr="00DE2B22" w:rsidRDefault="00AD6B8C" w:rsidP="00DE2B22">
      <w:pPr>
        <w:spacing w:afterLines="50" w:after="180" w:line="260" w:lineRule="exact"/>
        <w:ind w:leftChars="100" w:left="1922" w:rightChars="54"/>
        <w:rPr>
          <w:rFonts w:ascii="Times New Roman" w:hAnsi="Times New Roman"/>
          <w:sz w:val="24"/>
          <w:u w:val="single"/>
        </w:rPr>
      </w:pPr>
      <w:r w:rsidRPr="00DE2B22">
        <w:rPr>
          <w:rFonts w:ascii="Times New Roman" w:hAnsi="Times New Roman"/>
          <w:sz w:val="24"/>
          <w:u w:val="single"/>
        </w:rPr>
        <w:t>80M / 3.5 MHz</w:t>
      </w:r>
    </w:p>
    <w:p w:rsidR="00AD6B8C" w:rsidRPr="00DE2B22" w:rsidRDefault="00AD6B8C" w:rsidP="00DE2B22">
      <w:pPr>
        <w:spacing w:afterLines="50" w:after="180" w:line="260" w:lineRule="exact"/>
        <w:ind w:leftChars="200" w:left="704" w:rightChars="54" w:hanging="284"/>
        <w:rPr>
          <w:rFonts w:ascii="Times New Roman" w:hAnsi="Times New Roman"/>
          <w:sz w:val="24"/>
        </w:rPr>
      </w:pPr>
      <w:r w:rsidRPr="00DE2B22">
        <w:rPr>
          <w:rFonts w:ascii="Times New Roman" w:hAnsi="Times New Roman"/>
          <w:sz w:val="24"/>
        </w:rPr>
        <w:t>1. Inconsistency between R1 and R3 on 3570 – 3600 KHz whereby phone is not allowed in the former while phone is allowed in the latter.</w:t>
      </w:r>
    </w:p>
    <w:p w:rsidR="00AD6B8C" w:rsidRPr="00DE2B22" w:rsidRDefault="00AD6B8C" w:rsidP="00DE2B22">
      <w:pPr>
        <w:spacing w:afterLines="50" w:after="180" w:line="260" w:lineRule="exact"/>
        <w:ind w:leftChars="100" w:left="1922" w:rightChars="54"/>
        <w:rPr>
          <w:rFonts w:ascii="Times New Roman" w:hAnsi="Times New Roman"/>
          <w:sz w:val="24"/>
          <w:u w:val="single"/>
        </w:rPr>
      </w:pPr>
      <w:r w:rsidRPr="00DE2B22">
        <w:rPr>
          <w:rFonts w:ascii="Times New Roman" w:hAnsi="Times New Roman"/>
          <w:sz w:val="24"/>
          <w:u w:val="single"/>
        </w:rPr>
        <w:t>40M / 7 MHz</w:t>
      </w:r>
    </w:p>
    <w:p w:rsidR="00AD6B8C" w:rsidRPr="00DE2B22" w:rsidRDefault="00AD6B8C" w:rsidP="00DE2B22">
      <w:pPr>
        <w:spacing w:afterLines="50" w:after="180" w:line="260" w:lineRule="exact"/>
        <w:ind w:leftChars="200" w:left="704" w:rightChars="54" w:hanging="284"/>
        <w:rPr>
          <w:rFonts w:ascii="Times New Roman" w:hAnsi="Times New Roman"/>
          <w:sz w:val="24"/>
        </w:rPr>
      </w:pPr>
      <w:r w:rsidRPr="00DE2B22">
        <w:rPr>
          <w:rFonts w:ascii="Times New Roman" w:hAnsi="Times New Roman"/>
          <w:sz w:val="24"/>
        </w:rPr>
        <w:t>1. There is no common digital segment with Region 1 (digital is permitted below 7040 KHz in R3 but is only permitted above 7040 KHz in R1)</w:t>
      </w:r>
    </w:p>
    <w:p w:rsidR="00AD6B8C" w:rsidRPr="00DE2B22" w:rsidRDefault="00AD6B8C" w:rsidP="00DE2B22">
      <w:pPr>
        <w:spacing w:afterLines="50" w:after="180" w:line="260" w:lineRule="exact"/>
        <w:ind w:leftChars="100" w:left="1922" w:rightChars="54"/>
        <w:rPr>
          <w:rFonts w:ascii="Times New Roman" w:hAnsi="Times New Roman"/>
          <w:sz w:val="24"/>
          <w:u w:val="single"/>
        </w:rPr>
      </w:pPr>
      <w:r w:rsidRPr="00DE2B22">
        <w:rPr>
          <w:rFonts w:ascii="Times New Roman" w:hAnsi="Times New Roman"/>
          <w:sz w:val="24"/>
          <w:u w:val="single"/>
        </w:rPr>
        <w:t>30M / 10 MHz</w:t>
      </w:r>
    </w:p>
    <w:p w:rsidR="00AD6B8C" w:rsidRPr="00DE2B22" w:rsidRDefault="00AD6B8C" w:rsidP="00DE2B22">
      <w:pPr>
        <w:spacing w:afterLines="50" w:after="180" w:line="260" w:lineRule="exact"/>
        <w:ind w:leftChars="200" w:left="2132" w:rightChars="54"/>
        <w:rPr>
          <w:rFonts w:ascii="Times New Roman" w:hAnsi="Times New Roman"/>
          <w:sz w:val="24"/>
        </w:rPr>
      </w:pPr>
      <w:r w:rsidRPr="00DE2B22">
        <w:rPr>
          <w:rFonts w:ascii="Times New Roman" w:hAnsi="Times New Roman"/>
          <w:sz w:val="24"/>
        </w:rPr>
        <w:t>1. Typo – “10.110 – 10.130 MHz” should be instead written as “10.100 – 10.130 MHz”</w:t>
      </w:r>
    </w:p>
    <w:p w:rsidR="00AD6B8C" w:rsidRPr="00DE2B22" w:rsidRDefault="00AD6B8C" w:rsidP="00DE2B22">
      <w:pPr>
        <w:spacing w:afterLines="50" w:after="180" w:line="260" w:lineRule="exact"/>
        <w:ind w:leftChars="100" w:left="1922" w:rightChars="54"/>
        <w:rPr>
          <w:rFonts w:ascii="Times New Roman" w:hAnsi="Times New Roman"/>
          <w:sz w:val="24"/>
          <w:u w:val="single"/>
        </w:rPr>
      </w:pPr>
      <w:r w:rsidRPr="00DE2B22">
        <w:rPr>
          <w:rFonts w:ascii="Times New Roman" w:hAnsi="Times New Roman"/>
          <w:sz w:val="24"/>
          <w:u w:val="single"/>
        </w:rPr>
        <w:t>20M / 14 MHz</w:t>
      </w:r>
    </w:p>
    <w:p w:rsidR="00AD6B8C" w:rsidRPr="00DE2B22" w:rsidRDefault="00AD6B8C" w:rsidP="00DE2B22">
      <w:pPr>
        <w:spacing w:afterLines="50" w:after="180" w:line="260" w:lineRule="exact"/>
        <w:ind w:leftChars="200" w:left="2132" w:rightChars="54"/>
        <w:rPr>
          <w:rFonts w:ascii="Times New Roman" w:hAnsi="Times New Roman"/>
          <w:sz w:val="24"/>
        </w:rPr>
      </w:pPr>
      <w:r w:rsidRPr="00DE2B22">
        <w:rPr>
          <w:rFonts w:ascii="Times New Roman" w:hAnsi="Times New Roman"/>
          <w:sz w:val="24"/>
        </w:rPr>
        <w:t>1. Typo – “14.070 – 14.110 MHz” should be instead written as “14.070 – 14.100 MHz”</w:t>
      </w:r>
    </w:p>
    <w:p w:rsidR="00AD6B8C" w:rsidRPr="00DE2B22" w:rsidRDefault="00AD6B8C" w:rsidP="00DE2B22">
      <w:pPr>
        <w:spacing w:afterLines="50" w:after="180" w:line="260" w:lineRule="exact"/>
        <w:ind w:leftChars="100" w:left="1922" w:rightChars="54"/>
        <w:rPr>
          <w:rFonts w:ascii="Times New Roman" w:hAnsi="Times New Roman"/>
          <w:sz w:val="24"/>
          <w:u w:val="single"/>
        </w:rPr>
      </w:pPr>
      <w:r w:rsidRPr="00DE2B22">
        <w:rPr>
          <w:rFonts w:ascii="Times New Roman" w:hAnsi="Times New Roman"/>
          <w:sz w:val="24"/>
          <w:u w:val="single"/>
        </w:rPr>
        <w:t>15M / 21 MHz</w:t>
      </w:r>
    </w:p>
    <w:p w:rsidR="00AD6B8C" w:rsidRPr="00DE2B22" w:rsidRDefault="00AD6B8C" w:rsidP="00DE2B22">
      <w:pPr>
        <w:spacing w:afterLines="50" w:after="180" w:line="260" w:lineRule="exact"/>
        <w:ind w:leftChars="200" w:left="1418" w:rightChars="54" w:hanging="998"/>
        <w:rPr>
          <w:rFonts w:ascii="Times New Roman" w:hAnsi="Times New Roman"/>
          <w:sz w:val="24"/>
        </w:rPr>
      </w:pPr>
      <w:r w:rsidRPr="00DE2B22">
        <w:rPr>
          <w:rFonts w:ascii="Times New Roman" w:hAnsi="Times New Roman"/>
          <w:sz w:val="24"/>
        </w:rPr>
        <w:t>1. R1 does not have phone allocation below 21.150 MHz</w:t>
      </w:r>
    </w:p>
    <w:p w:rsidR="00AD6B8C" w:rsidRPr="00DE2B22" w:rsidRDefault="00AD6B8C" w:rsidP="00DE2B22">
      <w:pPr>
        <w:spacing w:afterLines="50" w:after="180" w:line="260" w:lineRule="exact"/>
        <w:ind w:leftChars="205" w:left="708" w:rightChars="54" w:hanging="278"/>
        <w:rPr>
          <w:rFonts w:ascii="Times New Roman" w:hAnsi="Times New Roman"/>
          <w:sz w:val="24"/>
        </w:rPr>
      </w:pPr>
      <w:r w:rsidRPr="00DE2B22">
        <w:rPr>
          <w:rFonts w:ascii="Times New Roman" w:hAnsi="Times New Roman"/>
          <w:sz w:val="24"/>
        </w:rPr>
        <w:t>2. Question from floor as to the reason of permitting phone operation between 21.125 – 21.150 MHz</w:t>
      </w:r>
    </w:p>
    <w:p w:rsidR="00AD6B8C" w:rsidRPr="00DE2B22" w:rsidRDefault="00AD6B8C" w:rsidP="00DE2B22">
      <w:pPr>
        <w:spacing w:afterLines="50" w:after="180" w:line="260" w:lineRule="exact"/>
        <w:ind w:leftChars="100" w:left="1922" w:rightChars="54"/>
        <w:rPr>
          <w:rFonts w:ascii="Times New Roman" w:hAnsi="Times New Roman"/>
          <w:sz w:val="24"/>
          <w:u w:val="single"/>
        </w:rPr>
      </w:pPr>
      <w:r w:rsidRPr="00DE2B22">
        <w:rPr>
          <w:rFonts w:ascii="Times New Roman" w:hAnsi="Times New Roman"/>
          <w:sz w:val="24"/>
          <w:u w:val="single"/>
        </w:rPr>
        <w:t>10M / 28 MHz</w:t>
      </w:r>
    </w:p>
    <w:p w:rsidR="00AD6B8C" w:rsidRPr="00DE2B22" w:rsidRDefault="00AD6B8C" w:rsidP="00DE2B22">
      <w:pPr>
        <w:spacing w:afterLines="50" w:after="180" w:line="260" w:lineRule="exact"/>
        <w:ind w:leftChars="200" w:left="2132" w:rightChars="54"/>
        <w:rPr>
          <w:rFonts w:ascii="Times New Roman" w:hAnsi="Times New Roman"/>
          <w:sz w:val="24"/>
        </w:rPr>
      </w:pPr>
      <w:r w:rsidRPr="00DE2B22">
        <w:rPr>
          <w:rFonts w:ascii="Times New Roman" w:hAnsi="Times New Roman"/>
          <w:sz w:val="24"/>
        </w:rPr>
        <w:t>1. Overlapping allocations between “29510 – 29590 KHz” and “29520 – 29620 KHz”</w:t>
      </w:r>
    </w:p>
    <w:p w:rsidR="00AD6B8C" w:rsidRPr="00DE2B22" w:rsidRDefault="00AD6B8C" w:rsidP="00DE2B22">
      <w:pPr>
        <w:spacing w:afterLines="50" w:after="180" w:line="260" w:lineRule="exact"/>
        <w:ind w:leftChars="200" w:left="2132" w:rightChars="54"/>
        <w:rPr>
          <w:rFonts w:ascii="Times New Roman" w:hAnsi="Times New Roman"/>
          <w:sz w:val="24"/>
        </w:rPr>
      </w:pPr>
      <w:r w:rsidRPr="00DE2B22">
        <w:rPr>
          <w:rFonts w:ascii="Times New Roman" w:hAnsi="Times New Roman"/>
          <w:sz w:val="24"/>
        </w:rPr>
        <w:t>2. CTARL proposes to extend R3 beacon allocation ending 28225 KHz to 28300 KHz</w:t>
      </w:r>
    </w:p>
    <w:p w:rsidR="00AD6B8C" w:rsidRPr="00DE2B22" w:rsidRDefault="00AD6B8C" w:rsidP="00DE2B22">
      <w:pPr>
        <w:spacing w:afterLines="50" w:after="180" w:line="260" w:lineRule="exact"/>
        <w:ind w:leftChars="200" w:left="2132" w:rightChars="54"/>
        <w:rPr>
          <w:rFonts w:ascii="Times New Roman" w:hAnsi="Times New Roman"/>
          <w:sz w:val="24"/>
        </w:rPr>
      </w:pPr>
      <w:r w:rsidRPr="00DE2B22">
        <w:rPr>
          <w:rFonts w:ascii="Times New Roman" w:hAnsi="Times New Roman"/>
          <w:sz w:val="24"/>
        </w:rPr>
        <w:t>3. To take note that R1 has digital mode allocation between 28.300 – 28.320 MHz</w:t>
      </w:r>
    </w:p>
    <w:p w:rsidR="00AD6B8C" w:rsidRPr="00DE2B22" w:rsidRDefault="00AD6B8C" w:rsidP="00DE2B22">
      <w:pPr>
        <w:spacing w:afterLines="50" w:after="180" w:line="260" w:lineRule="exact"/>
        <w:ind w:leftChars="200" w:left="2132" w:rightChars="54"/>
        <w:rPr>
          <w:rFonts w:ascii="Times New Roman" w:hAnsi="Times New Roman"/>
          <w:sz w:val="24"/>
        </w:rPr>
      </w:pPr>
      <w:r w:rsidRPr="00DE2B22">
        <w:rPr>
          <w:rFonts w:ascii="Times New Roman" w:hAnsi="Times New Roman"/>
          <w:sz w:val="24"/>
        </w:rPr>
        <w:t>4. The permitted 6000 Hz bandwidth begins from 29.000 MHz in R1 vs 29.100 MHz in R3</w:t>
      </w:r>
    </w:p>
    <w:p w:rsidR="00AD6B8C" w:rsidRPr="00DE2B22" w:rsidRDefault="00AD6B8C" w:rsidP="00DE2B22">
      <w:pPr>
        <w:spacing w:afterLines="50" w:after="180" w:line="260" w:lineRule="exact"/>
        <w:ind w:leftChars="100" w:left="1922" w:rightChars="54"/>
        <w:rPr>
          <w:rFonts w:ascii="Times New Roman" w:hAnsi="Times New Roman"/>
          <w:sz w:val="24"/>
          <w:u w:val="single"/>
        </w:rPr>
      </w:pPr>
      <w:r w:rsidRPr="00DE2B22">
        <w:rPr>
          <w:rFonts w:ascii="Times New Roman" w:hAnsi="Times New Roman"/>
          <w:sz w:val="24"/>
          <w:u w:val="single"/>
        </w:rPr>
        <w:t>6M  / 50 MHz</w:t>
      </w:r>
    </w:p>
    <w:p w:rsidR="00AD6B8C" w:rsidRPr="00DE2B22" w:rsidRDefault="00AD6B8C" w:rsidP="00DE2B22">
      <w:pPr>
        <w:spacing w:afterLines="50" w:after="180" w:line="260" w:lineRule="exact"/>
        <w:ind w:leftChars="200" w:left="704" w:rightChars="54" w:hanging="284"/>
        <w:rPr>
          <w:rFonts w:ascii="Times New Roman" w:hAnsi="Times New Roman"/>
          <w:sz w:val="24"/>
        </w:rPr>
      </w:pPr>
      <w:r w:rsidRPr="00DE2B22">
        <w:rPr>
          <w:rFonts w:ascii="Times New Roman" w:hAnsi="Times New Roman"/>
          <w:sz w:val="24"/>
        </w:rPr>
        <w:t xml:space="preserve">1. Recommendation to remove 6 KHz bandwidth restrictions from 50.5 – 54.0 MHz to permit </w:t>
      </w:r>
      <w:r w:rsidRPr="00DE2B22">
        <w:rPr>
          <w:rFonts w:ascii="Times New Roman" w:hAnsi="Times New Roman"/>
          <w:sz w:val="24"/>
        </w:rPr>
        <w:lastRenderedPageBreak/>
        <w:t>wider bandwidth modes</w:t>
      </w:r>
    </w:p>
    <w:p w:rsidR="00AD6B8C" w:rsidRPr="00DE2B22" w:rsidRDefault="00AD6B8C" w:rsidP="00DE2B22">
      <w:pPr>
        <w:spacing w:afterLines="50" w:after="180" w:line="260" w:lineRule="exact"/>
        <w:ind w:leftChars="100" w:left="1922" w:rightChars="54"/>
        <w:rPr>
          <w:rFonts w:ascii="Times New Roman" w:hAnsi="Times New Roman"/>
          <w:sz w:val="24"/>
          <w:u w:val="single"/>
        </w:rPr>
      </w:pPr>
      <w:r w:rsidRPr="00DE2B22">
        <w:rPr>
          <w:rFonts w:ascii="Times New Roman" w:hAnsi="Times New Roman"/>
          <w:sz w:val="24"/>
          <w:u w:val="single"/>
        </w:rPr>
        <w:t>2M / 144 MHz</w:t>
      </w:r>
    </w:p>
    <w:p w:rsidR="00AD6B8C" w:rsidRPr="00DE2B22" w:rsidRDefault="00AD6B8C" w:rsidP="00DE2B22">
      <w:pPr>
        <w:spacing w:afterLines="50" w:after="180" w:line="260" w:lineRule="exact"/>
        <w:ind w:leftChars="200" w:left="704" w:rightChars="54" w:hanging="284"/>
        <w:rPr>
          <w:rFonts w:ascii="Times New Roman" w:hAnsi="Times New Roman"/>
          <w:sz w:val="24"/>
        </w:rPr>
      </w:pPr>
      <w:r w:rsidRPr="00DE2B22">
        <w:rPr>
          <w:rFonts w:ascii="Times New Roman" w:hAnsi="Times New Roman"/>
          <w:sz w:val="24"/>
        </w:rPr>
        <w:t>1. The workgroup has decided the spot frequency of 145. 825 MHz for APRS in the amateur-satellite service</w:t>
      </w:r>
    </w:p>
    <w:p w:rsidR="00AD6B8C" w:rsidRPr="00DE2B22" w:rsidRDefault="00AD6B8C" w:rsidP="00DE2B22">
      <w:pPr>
        <w:spacing w:afterLines="50" w:after="180" w:line="260" w:lineRule="exact"/>
        <w:ind w:leftChars="200" w:left="704" w:rightChars="54" w:hanging="284"/>
        <w:rPr>
          <w:rFonts w:ascii="Times New Roman" w:hAnsi="Times New Roman"/>
          <w:sz w:val="24"/>
        </w:rPr>
      </w:pPr>
      <w:r w:rsidRPr="00DE2B22">
        <w:rPr>
          <w:rFonts w:ascii="Times New Roman" w:hAnsi="Times New Roman"/>
          <w:sz w:val="24"/>
        </w:rPr>
        <w:t>2. The establishing of a global harmonized APRS frequency for the terrestrial amateur service is pending further work by the band plan committee.</w:t>
      </w:r>
    </w:p>
    <w:p w:rsidR="00AD6B8C" w:rsidRPr="00DE2B22" w:rsidRDefault="00AD6B8C" w:rsidP="00DE2B22">
      <w:pPr>
        <w:spacing w:afterLines="50" w:after="180" w:line="260" w:lineRule="exact"/>
        <w:ind w:leftChars="100" w:left="1922" w:rightChars="54"/>
        <w:rPr>
          <w:rFonts w:ascii="Times New Roman" w:hAnsi="Times New Roman"/>
          <w:sz w:val="24"/>
          <w:u w:val="single"/>
        </w:rPr>
      </w:pPr>
      <w:r w:rsidRPr="00DE2B22">
        <w:rPr>
          <w:rFonts w:ascii="Times New Roman" w:hAnsi="Times New Roman"/>
          <w:sz w:val="24"/>
          <w:u w:val="single"/>
        </w:rPr>
        <w:t>70cm / 432 MHz</w:t>
      </w:r>
    </w:p>
    <w:p w:rsidR="00AD6B8C" w:rsidRPr="00DE2B22" w:rsidRDefault="00AD6B8C" w:rsidP="00DE2B22">
      <w:pPr>
        <w:spacing w:afterLines="50" w:after="180" w:line="260" w:lineRule="exact"/>
        <w:ind w:leftChars="200" w:left="704" w:rightChars="54" w:hanging="284"/>
        <w:rPr>
          <w:rFonts w:ascii="Times New Roman" w:hAnsi="Times New Roman"/>
          <w:sz w:val="24"/>
        </w:rPr>
      </w:pPr>
      <w:r w:rsidRPr="00DE2B22">
        <w:rPr>
          <w:rFonts w:ascii="Times New Roman" w:hAnsi="Times New Roman"/>
          <w:sz w:val="24"/>
        </w:rPr>
        <w:t>1. MARTS suggested removing the 6000 Hz bandwidth restriction to allow NBATV, higher data rates and other modes with higher bandwidth requirements</w:t>
      </w:r>
    </w:p>
    <w:p w:rsidR="00AD6B8C" w:rsidRPr="00DE2B22" w:rsidRDefault="00AD6B8C" w:rsidP="00DE2B22">
      <w:pPr>
        <w:spacing w:afterLines="50" w:after="180" w:line="260" w:lineRule="exact"/>
        <w:ind w:leftChars="200" w:left="704" w:rightChars="54" w:hanging="284"/>
        <w:rPr>
          <w:rFonts w:ascii="Times New Roman" w:hAnsi="Times New Roman"/>
          <w:sz w:val="24"/>
        </w:rPr>
      </w:pPr>
      <w:r w:rsidRPr="00DE2B22">
        <w:rPr>
          <w:rFonts w:ascii="Times New Roman" w:hAnsi="Times New Roman"/>
          <w:sz w:val="24"/>
        </w:rPr>
        <w:t>2. MARTS suggested removing the 500 Hz bandwidth restriction on 431.9 - 432.240 MHz to allow for the rare occasion of SSB EME</w:t>
      </w:r>
    </w:p>
    <w:p w:rsidR="00AD6B8C" w:rsidRPr="00DE2B22" w:rsidRDefault="00AD6B8C" w:rsidP="00DE2B22">
      <w:pPr>
        <w:spacing w:afterLines="50" w:after="180" w:line="260" w:lineRule="exact"/>
        <w:ind w:leftChars="200" w:left="2132" w:rightChars="54"/>
        <w:rPr>
          <w:rFonts w:ascii="Times New Roman" w:hAnsi="Times New Roman"/>
          <w:sz w:val="24"/>
        </w:rPr>
      </w:pPr>
      <w:r w:rsidRPr="00DE2B22">
        <w:rPr>
          <w:rFonts w:ascii="Times New Roman" w:hAnsi="Times New Roman"/>
          <w:sz w:val="24"/>
        </w:rPr>
        <w:t>3. Suggest to include a footnote regarding the use of this band by ISM unlicensed devices</w:t>
      </w:r>
    </w:p>
    <w:p w:rsidR="00AD6B8C" w:rsidRPr="00DE2B22" w:rsidRDefault="00AD6B8C" w:rsidP="00DE2B22">
      <w:pPr>
        <w:spacing w:afterLines="50" w:after="180" w:line="260" w:lineRule="exact"/>
        <w:ind w:leftChars="100" w:left="1922" w:rightChars="54"/>
        <w:rPr>
          <w:rFonts w:ascii="Times New Roman" w:hAnsi="Times New Roman"/>
          <w:sz w:val="24"/>
          <w:u w:val="single"/>
        </w:rPr>
      </w:pPr>
      <w:r w:rsidRPr="00DE2B22">
        <w:rPr>
          <w:rFonts w:ascii="Times New Roman" w:hAnsi="Times New Roman"/>
          <w:sz w:val="24"/>
          <w:u w:val="single"/>
        </w:rPr>
        <w:t>23cm / 1296 MHz</w:t>
      </w:r>
    </w:p>
    <w:p w:rsidR="00AD6B8C" w:rsidRPr="00DE2B22" w:rsidRDefault="00AD6B8C" w:rsidP="00DE2B22">
      <w:pPr>
        <w:spacing w:afterLines="50" w:after="180" w:line="260" w:lineRule="exact"/>
        <w:ind w:leftChars="200" w:left="704" w:rightChars="54" w:hanging="284"/>
        <w:rPr>
          <w:rFonts w:ascii="Times New Roman" w:hAnsi="Times New Roman"/>
          <w:sz w:val="24"/>
        </w:rPr>
      </w:pPr>
      <w:r w:rsidRPr="00DE2B22">
        <w:rPr>
          <w:rFonts w:ascii="Times New Roman" w:hAnsi="Times New Roman"/>
          <w:sz w:val="24"/>
        </w:rPr>
        <w:t>1. To reword the “Preferred Mode and Generic usage” section of the 1296 – 1297 MHz band to “EME, Weak Signal…”</w:t>
      </w:r>
    </w:p>
    <w:p w:rsidR="00AD6B8C" w:rsidRPr="00DE2B22" w:rsidRDefault="00AD6B8C" w:rsidP="00DE2B22">
      <w:pPr>
        <w:spacing w:afterLines="50" w:after="180" w:line="260" w:lineRule="exact"/>
        <w:ind w:leftChars="100" w:left="1922" w:rightChars="54"/>
        <w:rPr>
          <w:rFonts w:ascii="Times New Roman" w:hAnsi="Times New Roman"/>
          <w:sz w:val="24"/>
          <w:u w:val="single"/>
        </w:rPr>
      </w:pPr>
      <w:r w:rsidRPr="00DE2B22">
        <w:rPr>
          <w:rFonts w:ascii="Times New Roman" w:hAnsi="Times New Roman"/>
          <w:sz w:val="24"/>
          <w:u w:val="single"/>
        </w:rPr>
        <w:t>13cm / 2400 MHz</w:t>
      </w:r>
    </w:p>
    <w:p w:rsidR="00AD6B8C" w:rsidRPr="00DE2B22" w:rsidRDefault="00AD6B8C" w:rsidP="00DE2B22">
      <w:pPr>
        <w:spacing w:afterLines="50" w:after="180" w:line="260" w:lineRule="exact"/>
        <w:ind w:leftChars="200" w:left="704" w:rightChars="54" w:hanging="284"/>
        <w:rPr>
          <w:rFonts w:ascii="Times New Roman" w:hAnsi="Times New Roman"/>
          <w:sz w:val="24"/>
        </w:rPr>
      </w:pPr>
      <w:r w:rsidRPr="00DE2B22">
        <w:rPr>
          <w:rFonts w:ascii="Times New Roman" w:hAnsi="Times New Roman"/>
          <w:sz w:val="24"/>
        </w:rPr>
        <w:t>1. MARTS suggested removing the 1 MHz bandwidth restriction on 2304.3 - 2400 MHz particularly to allow ATV and other wider bandwidth data modes</w:t>
      </w:r>
    </w:p>
    <w:p w:rsidR="00AD6B8C" w:rsidRPr="00DE2B22" w:rsidRDefault="00AD6B8C" w:rsidP="00DE2B22">
      <w:pPr>
        <w:spacing w:afterLines="50" w:after="180" w:line="260" w:lineRule="exact"/>
        <w:ind w:leftChars="100" w:left="1922" w:rightChars="54"/>
        <w:rPr>
          <w:rFonts w:ascii="Times New Roman" w:hAnsi="Times New Roman"/>
          <w:sz w:val="24"/>
          <w:u w:val="single"/>
        </w:rPr>
      </w:pPr>
      <w:r w:rsidRPr="00DE2B22">
        <w:rPr>
          <w:rFonts w:ascii="Times New Roman" w:hAnsi="Times New Roman"/>
          <w:sz w:val="24"/>
          <w:u w:val="single"/>
        </w:rPr>
        <w:t>5CM / 5.6 GHz</w:t>
      </w:r>
    </w:p>
    <w:p w:rsidR="00AD6B8C" w:rsidRPr="00DE2B22" w:rsidRDefault="00AD6B8C" w:rsidP="00DE2B22">
      <w:pPr>
        <w:spacing w:afterLines="50" w:after="180" w:line="260" w:lineRule="exact"/>
        <w:ind w:leftChars="200" w:left="704" w:rightChars="54" w:hanging="284"/>
        <w:rPr>
          <w:rFonts w:ascii="Times New Roman" w:hAnsi="Times New Roman"/>
          <w:sz w:val="24"/>
        </w:rPr>
      </w:pPr>
      <w:r w:rsidRPr="00DE2B22">
        <w:rPr>
          <w:rFonts w:ascii="Times New Roman" w:hAnsi="Times New Roman"/>
          <w:sz w:val="24"/>
        </w:rPr>
        <w:t>1. Comment from IARU is that this band is in heavy demand by other services such as WiFi.  The band plan committee if established needs to be flexible in changing the allocations from time to time to accommodate the ever-growing needs.</w:t>
      </w:r>
    </w:p>
    <w:p w:rsidR="00AD6B8C" w:rsidRPr="00DE2B22" w:rsidRDefault="00AD6B8C" w:rsidP="00DE2B22">
      <w:pPr>
        <w:spacing w:afterLines="50" w:after="180" w:line="260" w:lineRule="exact"/>
        <w:ind w:leftChars="100" w:left="1922" w:rightChars="54"/>
        <w:rPr>
          <w:rFonts w:ascii="Times New Roman" w:hAnsi="Times New Roman"/>
          <w:sz w:val="24"/>
          <w:u w:val="single"/>
        </w:rPr>
      </w:pPr>
      <w:r w:rsidRPr="00DE2B22">
        <w:rPr>
          <w:rFonts w:ascii="Times New Roman" w:hAnsi="Times New Roman"/>
          <w:sz w:val="24"/>
          <w:u w:val="single"/>
        </w:rPr>
        <w:t>1.2CM / 24 GHz</w:t>
      </w:r>
    </w:p>
    <w:p w:rsidR="00AD6B8C" w:rsidRPr="00DE2B22" w:rsidRDefault="00AD6B8C" w:rsidP="00DE2B22">
      <w:pPr>
        <w:spacing w:afterLines="50" w:after="180" w:line="260" w:lineRule="exact"/>
        <w:ind w:leftChars="200" w:left="2132" w:rightChars="54"/>
        <w:rPr>
          <w:rFonts w:ascii="Times New Roman" w:hAnsi="Times New Roman"/>
          <w:sz w:val="24"/>
        </w:rPr>
      </w:pPr>
      <w:r w:rsidRPr="00DE2B22">
        <w:rPr>
          <w:rFonts w:ascii="Times New Roman" w:hAnsi="Times New Roman"/>
          <w:sz w:val="24"/>
        </w:rPr>
        <w:t>1. 24.000 – 24.050 GHz should be “Amateur Primary” allocation</w:t>
      </w:r>
    </w:p>
    <w:p w:rsidR="00AD6B8C" w:rsidRPr="00DE2B22" w:rsidRDefault="00AD6B8C" w:rsidP="00DE2B22">
      <w:pPr>
        <w:spacing w:afterLines="50" w:after="180" w:line="260" w:lineRule="exact"/>
        <w:ind w:leftChars="200" w:left="2132" w:rightChars="54"/>
        <w:rPr>
          <w:rFonts w:ascii="Times New Roman" w:hAnsi="Times New Roman"/>
          <w:sz w:val="24"/>
        </w:rPr>
      </w:pPr>
      <w:r w:rsidRPr="00DE2B22">
        <w:rPr>
          <w:rFonts w:ascii="Times New Roman" w:hAnsi="Times New Roman"/>
          <w:sz w:val="24"/>
        </w:rPr>
        <w:t>2. 24.050 – 24.250 GHz should be “Amateur Secondary” allocation</w:t>
      </w:r>
    </w:p>
    <w:p w:rsidR="00AD6B8C" w:rsidRPr="00DE2B22" w:rsidRDefault="00AD6B8C" w:rsidP="00DE2B22">
      <w:pPr>
        <w:spacing w:afterLines="50" w:after="180" w:line="260" w:lineRule="exact"/>
        <w:ind w:leftChars="100" w:left="1922" w:rightChars="54"/>
        <w:rPr>
          <w:rFonts w:ascii="Times New Roman" w:hAnsi="Times New Roman"/>
          <w:sz w:val="24"/>
          <w:u w:val="single"/>
        </w:rPr>
      </w:pPr>
      <w:r w:rsidRPr="00DE2B22">
        <w:rPr>
          <w:rFonts w:ascii="Times New Roman" w:hAnsi="Times New Roman"/>
          <w:sz w:val="24"/>
          <w:u w:val="single"/>
        </w:rPr>
        <w:t>4MM / 77 GHz</w:t>
      </w:r>
    </w:p>
    <w:p w:rsidR="00AD6B8C" w:rsidRPr="00DE2B22" w:rsidRDefault="00AD6B8C" w:rsidP="00DE2B22">
      <w:pPr>
        <w:spacing w:afterLines="50" w:after="180" w:line="260" w:lineRule="exact"/>
        <w:ind w:leftChars="200" w:left="704" w:rightChars="54" w:hanging="284"/>
        <w:rPr>
          <w:rFonts w:ascii="Times New Roman" w:hAnsi="Times New Roman"/>
          <w:sz w:val="24"/>
        </w:rPr>
      </w:pPr>
      <w:r w:rsidRPr="00DE2B22">
        <w:rPr>
          <w:rFonts w:ascii="Times New Roman" w:hAnsi="Times New Roman"/>
          <w:sz w:val="24"/>
        </w:rPr>
        <w:t>1. NZART suggests to label this band as “Amateur co-Primary” instead of “Amateur Primary” as we are sharing this band with radiolocation and radio astronomy all of which are primary users, including the amateur and amateur satellite service</w:t>
      </w:r>
    </w:p>
    <w:p w:rsidR="00AD6B8C" w:rsidRPr="00DE2B22" w:rsidRDefault="00AD6B8C" w:rsidP="00DE2B22">
      <w:pPr>
        <w:spacing w:afterLines="50" w:after="180" w:line="260" w:lineRule="exact"/>
        <w:ind w:leftChars="100" w:left="1922" w:rightChars="54"/>
        <w:rPr>
          <w:rFonts w:ascii="Times New Roman" w:hAnsi="Times New Roman"/>
          <w:sz w:val="24"/>
          <w:u w:val="single"/>
        </w:rPr>
      </w:pPr>
      <w:r w:rsidRPr="00DE2B22">
        <w:rPr>
          <w:rFonts w:ascii="Times New Roman" w:hAnsi="Times New Roman"/>
          <w:sz w:val="24"/>
          <w:u w:val="single"/>
        </w:rPr>
        <w:t>1MM / 247 GHz</w:t>
      </w:r>
    </w:p>
    <w:p w:rsidR="00AD6B8C" w:rsidRPr="00DE2B22" w:rsidRDefault="00AD6B8C" w:rsidP="00DE2B22">
      <w:pPr>
        <w:spacing w:afterLines="50" w:after="180" w:line="260" w:lineRule="exact"/>
        <w:ind w:leftChars="200" w:left="2132" w:rightChars="54"/>
        <w:rPr>
          <w:rFonts w:ascii="Times New Roman" w:hAnsi="Times New Roman"/>
          <w:sz w:val="24"/>
        </w:rPr>
      </w:pPr>
      <w:r w:rsidRPr="00DE2B22">
        <w:rPr>
          <w:rFonts w:ascii="Times New Roman" w:hAnsi="Times New Roman"/>
          <w:sz w:val="24"/>
        </w:rPr>
        <w:t>1. 241 – 248 GHz should be “Amateur Secondary” allocation</w:t>
      </w:r>
    </w:p>
    <w:p w:rsidR="00AD6B8C" w:rsidRPr="00DE2B22" w:rsidRDefault="00AD6B8C" w:rsidP="00DE2B22">
      <w:pPr>
        <w:spacing w:afterLines="50" w:after="180" w:line="260" w:lineRule="exact"/>
        <w:ind w:leftChars="200" w:left="2132" w:rightChars="54"/>
        <w:rPr>
          <w:rFonts w:ascii="Times New Roman" w:hAnsi="Times New Roman"/>
          <w:sz w:val="24"/>
        </w:rPr>
      </w:pPr>
      <w:r w:rsidRPr="00DE2B22">
        <w:rPr>
          <w:rFonts w:ascii="Times New Roman" w:hAnsi="Times New Roman"/>
          <w:sz w:val="24"/>
        </w:rPr>
        <w:t>2. 248 – 250 GHz should be “Amateur Primary” allocation</w:t>
      </w:r>
    </w:p>
    <w:p w:rsidR="00AD6B8C" w:rsidRPr="00DE2B22" w:rsidRDefault="00AD6B8C" w:rsidP="00DE2B22">
      <w:pPr>
        <w:spacing w:afterLines="50" w:after="180" w:line="260" w:lineRule="exact"/>
        <w:rPr>
          <w:rFonts w:ascii="Times New Roman" w:hAnsi="Times New Roman"/>
          <w:sz w:val="24"/>
        </w:rPr>
      </w:pPr>
    </w:p>
    <w:p w:rsidR="00DE2B22" w:rsidRDefault="00AD6B8C" w:rsidP="00DE2B22">
      <w:pPr>
        <w:spacing w:after="0" w:line="260" w:lineRule="exact"/>
        <w:ind w:leftChars="100" w:left="1922" w:rightChars="54"/>
        <w:rPr>
          <w:rFonts w:ascii="Times New Roman" w:hAnsi="Times New Roman"/>
          <w:b/>
          <w:sz w:val="24"/>
        </w:rPr>
      </w:pPr>
      <w:r w:rsidRPr="00DE2B22">
        <w:rPr>
          <w:rFonts w:ascii="Times New Roman" w:hAnsi="Times New Roman"/>
          <w:b/>
          <w:sz w:val="24"/>
        </w:rPr>
        <w:t>Prepared by:</w:t>
      </w:r>
    </w:p>
    <w:p w:rsidR="00AD6B8C" w:rsidRPr="00DE2B22" w:rsidRDefault="00AD6B8C" w:rsidP="00DE2B22">
      <w:pPr>
        <w:spacing w:after="0" w:line="260" w:lineRule="exact"/>
        <w:ind w:leftChars="100" w:left="1922" w:rightChars="54"/>
        <w:rPr>
          <w:rFonts w:ascii="Times New Roman" w:hAnsi="Times New Roman"/>
          <w:sz w:val="24"/>
        </w:rPr>
      </w:pPr>
      <w:r w:rsidRPr="00DE2B22">
        <w:rPr>
          <w:rFonts w:ascii="Times New Roman" w:hAnsi="Times New Roman"/>
          <w:sz w:val="24"/>
        </w:rPr>
        <w:t>Sion Chow Q. C.,</w:t>
      </w:r>
    </w:p>
    <w:p w:rsidR="00AD6B8C" w:rsidRPr="00DE2B22" w:rsidRDefault="00AD6B8C" w:rsidP="00DE2B22">
      <w:pPr>
        <w:spacing w:after="0" w:line="260" w:lineRule="exact"/>
        <w:ind w:leftChars="100" w:left="1922" w:rightChars="54"/>
        <w:rPr>
          <w:rFonts w:ascii="Times New Roman" w:hAnsi="Times New Roman"/>
          <w:sz w:val="24"/>
        </w:rPr>
      </w:pPr>
      <w:r w:rsidRPr="00DE2B22">
        <w:rPr>
          <w:rFonts w:ascii="Times New Roman" w:hAnsi="Times New Roman"/>
          <w:sz w:val="24"/>
        </w:rPr>
        <w:t>9M2CQC, WQ2C /HL1, 9V1QC, JG1XHM,</w:t>
      </w:r>
    </w:p>
    <w:p w:rsidR="00BE642F" w:rsidRPr="00DE2B22" w:rsidRDefault="00AD6B8C" w:rsidP="00DE2B22">
      <w:pPr>
        <w:spacing w:after="0" w:line="260" w:lineRule="exact"/>
        <w:ind w:leftChars="100" w:left="1922" w:rightChars="54"/>
        <w:rPr>
          <w:rFonts w:ascii="Times New Roman" w:hAnsi="Times New Roman" w:hint="eastAsia"/>
          <w:sz w:val="24"/>
        </w:rPr>
      </w:pPr>
      <w:r w:rsidRPr="00DE2B22">
        <w:rPr>
          <w:rFonts w:ascii="Times New Roman" w:hAnsi="Times New Roman"/>
          <w:sz w:val="24"/>
        </w:rPr>
        <w:t>MARTS</w:t>
      </w:r>
    </w:p>
    <w:sectPr w:rsidR="00BE642F" w:rsidRPr="00DE2B22" w:rsidSect="00DE2B2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02C" w:rsidRDefault="00DF402C" w:rsidP="00FB4537">
      <w:pPr>
        <w:spacing w:after="0"/>
      </w:pPr>
      <w:r>
        <w:separator/>
      </w:r>
    </w:p>
  </w:endnote>
  <w:endnote w:type="continuationSeparator" w:id="0">
    <w:p w:rsidR="00DF402C" w:rsidRDefault="00DF402C" w:rsidP="00FB45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02C" w:rsidRDefault="00DF402C" w:rsidP="00FB4537">
      <w:pPr>
        <w:spacing w:after="0"/>
      </w:pPr>
      <w:r>
        <w:separator/>
      </w:r>
    </w:p>
  </w:footnote>
  <w:footnote w:type="continuationSeparator" w:id="0">
    <w:p w:rsidR="00DF402C" w:rsidRDefault="00DF402C" w:rsidP="00FB453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B8C"/>
    <w:rsid w:val="00163FD5"/>
    <w:rsid w:val="00AD6B8C"/>
    <w:rsid w:val="00BE642F"/>
    <w:rsid w:val="00DE2B22"/>
    <w:rsid w:val="00DF402C"/>
    <w:rsid w:val="00FB45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A16C3DA-FB7F-440D-A769-11043F1D3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B8C"/>
    <w:pPr>
      <w:widowControl w:val="0"/>
      <w:spacing w:after="120"/>
      <w:ind w:left="1712" w:right="113" w:hanging="1712"/>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4537"/>
    <w:pPr>
      <w:tabs>
        <w:tab w:val="center" w:pos="4252"/>
        <w:tab w:val="right" w:pos="8504"/>
      </w:tabs>
      <w:snapToGrid w:val="0"/>
    </w:pPr>
  </w:style>
  <w:style w:type="character" w:customStyle="1" w:styleId="a4">
    <w:name w:val="ヘッダー (文字)"/>
    <w:basedOn w:val="a0"/>
    <w:link w:val="a3"/>
    <w:uiPriority w:val="99"/>
    <w:rsid w:val="00FB4537"/>
    <w:rPr>
      <w:rFonts w:ascii="Century" w:eastAsia="ＭＳ 明朝" w:hAnsi="Century" w:cs="Times New Roman"/>
      <w:szCs w:val="24"/>
    </w:rPr>
  </w:style>
  <w:style w:type="paragraph" w:styleId="a5">
    <w:name w:val="footer"/>
    <w:basedOn w:val="a"/>
    <w:link w:val="a6"/>
    <w:uiPriority w:val="99"/>
    <w:unhideWhenUsed/>
    <w:rsid w:val="00FB4537"/>
    <w:pPr>
      <w:tabs>
        <w:tab w:val="center" w:pos="4252"/>
        <w:tab w:val="right" w:pos="8504"/>
      </w:tabs>
      <w:snapToGrid w:val="0"/>
    </w:pPr>
  </w:style>
  <w:style w:type="character" w:customStyle="1" w:styleId="a6">
    <w:name w:val="フッター (文字)"/>
    <w:basedOn w:val="a0"/>
    <w:link w:val="a5"/>
    <w:uiPriority w:val="99"/>
    <w:rsid w:val="00FB453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505</Words>
  <Characters>2885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総務部 ＪＡＲＬ</dc:creator>
  <cp:keywords/>
  <dc:description/>
  <cp:lastModifiedBy>総務部 ＪＡＲＬ</cp:lastModifiedBy>
  <cp:revision>4</cp:revision>
  <dcterms:created xsi:type="dcterms:W3CDTF">2018-12-10T08:14:00Z</dcterms:created>
  <dcterms:modified xsi:type="dcterms:W3CDTF">2018-12-17T06:22:00Z</dcterms:modified>
</cp:coreProperties>
</file>